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FB8F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004F35CD" w14:textId="77777777" w:rsidTr="00A06425">
        <w:tc>
          <w:tcPr>
            <w:tcW w:w="15388" w:type="dxa"/>
            <w:gridSpan w:val="6"/>
            <w:vAlign w:val="center"/>
          </w:tcPr>
          <w:p w14:paraId="6B2B8F4A" w14:textId="27E434D6" w:rsidR="00A06425" w:rsidRPr="007323AA" w:rsidRDefault="00A06425" w:rsidP="00B871B6">
            <w:pPr>
              <w:spacing w:before="120" w:after="120"/>
              <w:rPr>
                <w:rFonts w:ascii="Lato" w:hAnsi="Lato"/>
                <w:sz w:val="20"/>
                <w:szCs w:val="20"/>
              </w:rPr>
            </w:pPr>
            <w:r w:rsidRPr="007323AA">
              <w:rPr>
                <w:rFonts w:ascii="Lato" w:hAnsi="Lato"/>
                <w:b/>
                <w:bCs/>
                <w:sz w:val="20"/>
                <w:szCs w:val="20"/>
              </w:rPr>
              <w:t xml:space="preserve">Nazwa </w:t>
            </w:r>
            <w:r w:rsidR="008E6A9C" w:rsidRPr="007323AA">
              <w:rPr>
                <w:rFonts w:ascii="Lato" w:hAnsi="Lato"/>
                <w:b/>
                <w:bCs/>
                <w:sz w:val="20"/>
                <w:szCs w:val="20"/>
              </w:rPr>
              <w:t>przedsięwzięcia</w:t>
            </w:r>
            <w:r w:rsidR="008E6A9C" w:rsidRPr="007323AA">
              <w:rPr>
                <w:rFonts w:ascii="Lato" w:hAnsi="Lato"/>
                <w:sz w:val="20"/>
                <w:szCs w:val="20"/>
              </w:rPr>
              <w:t>: Centralna Ewidencja Posiadaczy Kart Parkingowych (CEPKP)</w:t>
            </w:r>
          </w:p>
          <w:p w14:paraId="0124EAC5" w14:textId="77777777" w:rsidR="00A06425" w:rsidRPr="007323AA" w:rsidRDefault="00A06425" w:rsidP="00B871B6">
            <w:pPr>
              <w:spacing w:before="120" w:after="120"/>
              <w:rPr>
                <w:rFonts w:ascii="Lato" w:hAnsi="Lato" w:cstheme="minorHAnsi"/>
                <w:b/>
                <w:i/>
                <w:sz w:val="20"/>
                <w:szCs w:val="20"/>
              </w:rPr>
            </w:pPr>
          </w:p>
        </w:tc>
      </w:tr>
      <w:tr w:rsidR="00A06425" w:rsidRPr="00A06425" w14:paraId="0B813D21" w14:textId="77777777" w:rsidTr="00A06425">
        <w:tc>
          <w:tcPr>
            <w:tcW w:w="562" w:type="dxa"/>
            <w:vAlign w:val="center"/>
          </w:tcPr>
          <w:p w14:paraId="79CFAFB8" w14:textId="77777777" w:rsidR="00A06425" w:rsidRPr="007323AA" w:rsidRDefault="00A06425" w:rsidP="004D086F">
            <w:pPr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323AA">
              <w:rPr>
                <w:rFonts w:ascii="Lato" w:hAnsi="Lato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2F951EAA" w14:textId="77777777" w:rsidR="00A06425" w:rsidRPr="007323AA" w:rsidRDefault="00A06425" w:rsidP="004D086F">
            <w:pPr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323AA">
              <w:rPr>
                <w:rFonts w:ascii="Lato" w:hAnsi="Lato" w:cstheme="minorHAnsi"/>
                <w:b/>
                <w:sz w:val="20"/>
                <w:szCs w:val="20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6C634A8" w14:textId="77777777" w:rsidR="00A06425" w:rsidRPr="007323AA" w:rsidRDefault="00A06425" w:rsidP="004D086F">
            <w:pPr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323AA">
              <w:rPr>
                <w:rFonts w:ascii="Lato" w:hAnsi="Lato"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7CDEBCC9" w14:textId="77777777" w:rsidR="00A06425" w:rsidRPr="007323AA" w:rsidRDefault="00A06425" w:rsidP="004D086F">
            <w:pPr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323AA">
              <w:rPr>
                <w:rFonts w:ascii="Lato" w:hAnsi="Lato" w:cstheme="minorHAnsi"/>
                <w:b/>
                <w:sz w:val="20"/>
                <w:szCs w:val="20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07FD6E39" w14:textId="77777777" w:rsidR="00A06425" w:rsidRPr="007323AA" w:rsidRDefault="00A06425" w:rsidP="004D086F">
            <w:pPr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323AA">
              <w:rPr>
                <w:rFonts w:ascii="Lato" w:hAnsi="Lato" w:cstheme="minorHAnsi"/>
                <w:b/>
                <w:sz w:val="20"/>
                <w:szCs w:val="20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07A3648" w14:textId="77777777" w:rsidR="00A06425" w:rsidRPr="007323AA" w:rsidRDefault="00A06425" w:rsidP="00A06425">
            <w:pPr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323AA">
              <w:rPr>
                <w:rFonts w:ascii="Lato" w:hAnsi="Lato" w:cstheme="minorHAnsi"/>
                <w:b/>
                <w:sz w:val="20"/>
                <w:szCs w:val="20"/>
              </w:rPr>
              <w:t>Odniesienie do uwagi</w:t>
            </w:r>
          </w:p>
        </w:tc>
      </w:tr>
      <w:tr w:rsidR="008E6A9C" w:rsidRPr="00A06425" w14:paraId="76704031" w14:textId="77777777" w:rsidTr="00A06425">
        <w:tc>
          <w:tcPr>
            <w:tcW w:w="562" w:type="dxa"/>
          </w:tcPr>
          <w:p w14:paraId="7812CDB6" w14:textId="77777777" w:rsidR="008E6A9C" w:rsidRPr="007323AA" w:rsidRDefault="008E6A9C" w:rsidP="008E6A9C">
            <w:pPr>
              <w:spacing w:before="120" w:after="120"/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323AA">
              <w:rPr>
                <w:rFonts w:ascii="Lato" w:hAnsi="Lato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46ABE33" w14:textId="1FD06A66" w:rsidR="008E6A9C" w:rsidRPr="007323AA" w:rsidRDefault="008E6A9C" w:rsidP="008E6A9C">
            <w:pPr>
              <w:spacing w:before="60" w:after="60"/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323AA">
              <w:rPr>
                <w:rFonts w:ascii="Lato" w:hAnsi="Lato"/>
                <w:sz w:val="20"/>
                <w:szCs w:val="20"/>
              </w:rPr>
              <w:t>MC</w:t>
            </w:r>
          </w:p>
        </w:tc>
        <w:tc>
          <w:tcPr>
            <w:tcW w:w="1843" w:type="dxa"/>
          </w:tcPr>
          <w:p w14:paraId="0E0F6067" w14:textId="51F94615" w:rsidR="008E6A9C" w:rsidRPr="007323AA" w:rsidRDefault="008E6A9C" w:rsidP="008E6A9C">
            <w:pPr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7323AA">
              <w:rPr>
                <w:rFonts w:ascii="Lato" w:hAnsi="Lato"/>
                <w:sz w:val="20"/>
                <w:szCs w:val="20"/>
              </w:rPr>
              <w:t>2. Efekty przedsięwzięcia</w:t>
            </w:r>
            <w:r w:rsidR="00026D8A" w:rsidRPr="007323AA"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14:paraId="7EF219E5" w14:textId="0DFD1206" w:rsidR="008E6A9C" w:rsidRPr="007323AA" w:rsidRDefault="008E6A9C" w:rsidP="008E6A9C">
            <w:pPr>
              <w:jc w:val="center"/>
              <w:rPr>
                <w:rFonts w:ascii="Lato" w:hAnsi="Lato" w:cs="Calibri"/>
                <w:sz w:val="20"/>
                <w:szCs w:val="20"/>
              </w:rPr>
            </w:pPr>
            <w:r w:rsidRPr="007323AA">
              <w:rPr>
                <w:rFonts w:ascii="Lato" w:hAnsi="Lato"/>
                <w:sz w:val="20"/>
                <w:szCs w:val="20"/>
              </w:rPr>
              <w:t>Fundusze Europejskie na Rozwój Cyfrowy 2021-2027 to program określający kierunki wydatkowania środków na transformację cyfrową państwa w ramach perspektywy finansowej Funduszy Europejskich 2021-2027. FERC nie stanowi dokumentu strategicznego określającego kierunki rozwoju.</w:t>
            </w:r>
          </w:p>
        </w:tc>
        <w:tc>
          <w:tcPr>
            <w:tcW w:w="5812" w:type="dxa"/>
          </w:tcPr>
          <w:p w14:paraId="28D85529" w14:textId="23C19966" w:rsidR="008E6A9C" w:rsidRPr="007323AA" w:rsidRDefault="008E6A9C" w:rsidP="008E6A9C">
            <w:pPr>
              <w:jc w:val="center"/>
              <w:rPr>
                <w:rFonts w:ascii="Lato" w:hAnsi="Lato" w:cs="Calibri"/>
                <w:sz w:val="20"/>
                <w:szCs w:val="20"/>
              </w:rPr>
            </w:pPr>
            <w:r w:rsidRPr="007323AA">
              <w:rPr>
                <w:rFonts w:ascii="Lato" w:hAnsi="Lato"/>
                <w:sz w:val="20"/>
                <w:szCs w:val="20"/>
              </w:rPr>
              <w:t>Usunięcie odwołania do FERC w części 2. Efekty przedsięwzięcia</w:t>
            </w:r>
            <w:r w:rsidR="00BC1B4E" w:rsidRPr="007323AA">
              <w:rPr>
                <w:rFonts w:ascii="Lato" w:hAnsi="Lato"/>
                <w:sz w:val="20"/>
                <w:szCs w:val="20"/>
              </w:rPr>
              <w:t xml:space="preserve"> (pkt: „Jakie inne strategie, polityki publiczne lub wymagania strategiczne realizuje przedsięwzięcie?”).</w:t>
            </w:r>
          </w:p>
        </w:tc>
        <w:tc>
          <w:tcPr>
            <w:tcW w:w="1359" w:type="dxa"/>
          </w:tcPr>
          <w:p w14:paraId="0E47E030" w14:textId="36DAF0BC" w:rsidR="008E6A9C" w:rsidRPr="007323AA" w:rsidRDefault="00CE11A0" w:rsidP="008E6A9C">
            <w:pPr>
              <w:jc w:val="center"/>
              <w:rPr>
                <w:rFonts w:ascii="Lato" w:hAnsi="Lato" w:cstheme="minorHAnsi"/>
                <w:sz w:val="20"/>
                <w:szCs w:val="20"/>
              </w:rPr>
            </w:pPr>
            <w:r>
              <w:rPr>
                <w:rFonts w:ascii="Lato" w:hAnsi="Lato" w:cstheme="minorHAnsi"/>
                <w:sz w:val="20"/>
                <w:szCs w:val="20"/>
              </w:rPr>
              <w:t>Uwzględniono</w:t>
            </w:r>
          </w:p>
        </w:tc>
      </w:tr>
      <w:tr w:rsidR="00026D8A" w:rsidRPr="00A06425" w14:paraId="14ADAC73" w14:textId="77777777" w:rsidTr="00A06425">
        <w:tc>
          <w:tcPr>
            <w:tcW w:w="562" w:type="dxa"/>
          </w:tcPr>
          <w:p w14:paraId="2EF614A8" w14:textId="28AB63F6" w:rsidR="00026D8A" w:rsidRPr="007323AA" w:rsidRDefault="00026D8A" w:rsidP="00026D8A">
            <w:pPr>
              <w:spacing w:before="120" w:after="120"/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323AA">
              <w:rPr>
                <w:rFonts w:ascii="Lato" w:hAnsi="Lato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1834879" w14:textId="4B65F0B2" w:rsidR="00026D8A" w:rsidRPr="007323AA" w:rsidRDefault="00026D8A" w:rsidP="00026D8A">
            <w:pPr>
              <w:spacing w:before="60" w:after="60"/>
              <w:jc w:val="center"/>
              <w:rPr>
                <w:rFonts w:ascii="Lato" w:hAnsi="Lato"/>
                <w:sz w:val="20"/>
                <w:szCs w:val="20"/>
              </w:rPr>
            </w:pPr>
            <w:r w:rsidRPr="007323AA">
              <w:rPr>
                <w:rFonts w:ascii="Lato" w:hAnsi="Lato"/>
                <w:sz w:val="20"/>
                <w:szCs w:val="20"/>
              </w:rPr>
              <w:t>MC</w:t>
            </w:r>
          </w:p>
        </w:tc>
        <w:tc>
          <w:tcPr>
            <w:tcW w:w="1843" w:type="dxa"/>
          </w:tcPr>
          <w:p w14:paraId="148022D3" w14:textId="20CFC0C5" w:rsidR="00026D8A" w:rsidRPr="007323AA" w:rsidRDefault="00026D8A" w:rsidP="00026D8A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7323AA">
              <w:rPr>
                <w:rFonts w:ascii="Lato" w:hAnsi="Lato"/>
                <w:sz w:val="20"/>
                <w:szCs w:val="20"/>
              </w:rPr>
              <w:t>2. Efekty przedsięwzięcia</w:t>
            </w:r>
          </w:p>
        </w:tc>
        <w:tc>
          <w:tcPr>
            <w:tcW w:w="4678" w:type="dxa"/>
          </w:tcPr>
          <w:p w14:paraId="12C4BC77" w14:textId="40F12C96" w:rsidR="00026D8A" w:rsidRPr="007323AA" w:rsidRDefault="00026D8A" w:rsidP="00026D8A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7323AA">
              <w:rPr>
                <w:rFonts w:ascii="Lato" w:hAnsi="Lato"/>
                <w:sz w:val="20"/>
                <w:szCs w:val="20"/>
              </w:rPr>
              <w:t xml:space="preserve">Uzupełnienia wymaga informacja w pkt. „W jaki sposób przedsięwzięcie realizuje Strategię Cyfryzacji Państwa” oraz rubrykach „Cel strategiczny” poprzez wskazanie konkretnych celów wraz z ich numerem. W ocenie MC przedsięwzięcie pośrednio lub bezpośrednio może wpływać na następujące cele strategiczne Strategii Cyfryzacji Państwa: 2.2.1, 2.3.1, 2.3.2, 3.1.2. </w:t>
            </w:r>
          </w:p>
        </w:tc>
        <w:tc>
          <w:tcPr>
            <w:tcW w:w="5812" w:type="dxa"/>
          </w:tcPr>
          <w:p w14:paraId="207EE378" w14:textId="0FFDF822" w:rsidR="00026D8A" w:rsidRPr="007323AA" w:rsidRDefault="00026D8A" w:rsidP="00026D8A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7323AA">
              <w:rPr>
                <w:rFonts w:ascii="Lato" w:hAnsi="Lato"/>
                <w:sz w:val="20"/>
                <w:szCs w:val="20"/>
              </w:rPr>
              <w:t xml:space="preserve">Do uzupełnienia przez </w:t>
            </w:r>
            <w:r w:rsidR="00BC1B4E" w:rsidRPr="007323AA">
              <w:rPr>
                <w:rFonts w:ascii="Lato" w:hAnsi="Lato"/>
                <w:sz w:val="20"/>
                <w:szCs w:val="20"/>
              </w:rPr>
              <w:t>w</w:t>
            </w:r>
            <w:r w:rsidRPr="007323AA">
              <w:rPr>
                <w:rFonts w:ascii="Lato" w:hAnsi="Lato"/>
                <w:sz w:val="20"/>
                <w:szCs w:val="20"/>
              </w:rPr>
              <w:t xml:space="preserve">nioskodawcę. </w:t>
            </w:r>
          </w:p>
        </w:tc>
        <w:tc>
          <w:tcPr>
            <w:tcW w:w="1359" w:type="dxa"/>
          </w:tcPr>
          <w:p w14:paraId="3EE93BF3" w14:textId="0E2E247D" w:rsidR="00026D8A" w:rsidRPr="007323AA" w:rsidRDefault="00CE11A0" w:rsidP="00026D8A">
            <w:pPr>
              <w:jc w:val="center"/>
              <w:rPr>
                <w:rFonts w:ascii="Lato" w:hAnsi="Lato" w:cstheme="minorHAnsi"/>
                <w:sz w:val="20"/>
                <w:szCs w:val="20"/>
              </w:rPr>
            </w:pPr>
            <w:r>
              <w:rPr>
                <w:rFonts w:ascii="Lato" w:hAnsi="Lato" w:cstheme="minorHAnsi"/>
                <w:sz w:val="20"/>
                <w:szCs w:val="20"/>
              </w:rPr>
              <w:t>Uwzględniono</w:t>
            </w:r>
          </w:p>
        </w:tc>
      </w:tr>
    </w:tbl>
    <w:p w14:paraId="08F19194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6D8A"/>
    <w:rsid w:val="00034258"/>
    <w:rsid w:val="000E7B11"/>
    <w:rsid w:val="00140BE8"/>
    <w:rsid w:val="00186A5A"/>
    <w:rsid w:val="0019648E"/>
    <w:rsid w:val="002715B2"/>
    <w:rsid w:val="002E675B"/>
    <w:rsid w:val="003124D1"/>
    <w:rsid w:val="003201E3"/>
    <w:rsid w:val="0036412B"/>
    <w:rsid w:val="003B2681"/>
    <w:rsid w:val="003B4105"/>
    <w:rsid w:val="00420EFC"/>
    <w:rsid w:val="004D086F"/>
    <w:rsid w:val="005F6527"/>
    <w:rsid w:val="006705EC"/>
    <w:rsid w:val="006E16E9"/>
    <w:rsid w:val="007267B9"/>
    <w:rsid w:val="007323AA"/>
    <w:rsid w:val="00807385"/>
    <w:rsid w:val="008D4BFD"/>
    <w:rsid w:val="008E6A9C"/>
    <w:rsid w:val="00932FDE"/>
    <w:rsid w:val="00944932"/>
    <w:rsid w:val="009C4267"/>
    <w:rsid w:val="009E5FDB"/>
    <w:rsid w:val="009F367F"/>
    <w:rsid w:val="009F77D8"/>
    <w:rsid w:val="00A06425"/>
    <w:rsid w:val="00AC409D"/>
    <w:rsid w:val="00AC7796"/>
    <w:rsid w:val="00B871B6"/>
    <w:rsid w:val="00BA73B1"/>
    <w:rsid w:val="00BC1B4E"/>
    <w:rsid w:val="00C12A99"/>
    <w:rsid w:val="00C64B1B"/>
    <w:rsid w:val="00C721BF"/>
    <w:rsid w:val="00CD5EB0"/>
    <w:rsid w:val="00CE11A0"/>
    <w:rsid w:val="00DA3CDC"/>
    <w:rsid w:val="00E14C33"/>
    <w:rsid w:val="00F16E5B"/>
    <w:rsid w:val="00FA1AD0"/>
    <w:rsid w:val="00FC1A21"/>
    <w:rsid w:val="00F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C8173"/>
  <w15:chartTrackingRefBased/>
  <w15:docId w15:val="{40BCBBE2-FA43-43C6-A2F5-C396E0CD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9CCED9D407FE42B8CB6D4FEA51AA4E" ma:contentTypeVersion="10" ma:contentTypeDescription="Utwórz nowy dokument." ma:contentTypeScope="" ma:versionID="d6bb2ea2e4021a3ed3b43415da4d7559">
  <xsd:schema xmlns:xsd="http://www.w3.org/2001/XMLSchema" xmlns:xs="http://www.w3.org/2001/XMLSchema" xmlns:p="http://schemas.microsoft.com/office/2006/metadata/properties" xmlns:ns2="c05d39a3-7d2e-41bf-b887-6ac6ae04932b" xmlns:ns3="8691d5ef-7564-4483-9a64-d0a205357978" targetNamespace="http://schemas.microsoft.com/office/2006/metadata/properties" ma:root="true" ma:fieldsID="a136855f5bd07b8a09e6871107b9ebe7" ns2:_="" ns3:_="">
    <xsd:import namespace="c05d39a3-7d2e-41bf-b887-6ac6ae04932b"/>
    <xsd:import namespace="8691d5ef-7564-4483-9a64-d0a205357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d39a3-7d2e-41bf-b887-6ac6ae0493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1d5ef-7564-4483-9a64-d0a2053579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1a476f-3369-4f35-80c4-7fe681387fe5}" ma:internalName="TaxCatchAll" ma:showField="CatchAllData" ma:web="8691d5ef-7564-4483-9a64-d0a205357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91d5ef-7564-4483-9a64-d0a205357978" xsi:nil="true"/>
    <lcf76f155ced4ddcb4097134ff3c332f xmlns="c05d39a3-7d2e-41bf-b887-6ac6ae04932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7CC234-39CD-403E-9924-43DC5961D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5d39a3-7d2e-41bf-b887-6ac6ae04932b"/>
    <ds:schemaRef ds:uri="8691d5ef-7564-4483-9a64-d0a205357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2C56F5-D768-49A0-99E7-5465A9528775}">
  <ds:schemaRefs>
    <ds:schemaRef ds:uri="http://schemas.microsoft.com/office/2006/metadata/properties"/>
    <ds:schemaRef ds:uri="http://schemas.microsoft.com/office/infopath/2007/PartnerControls"/>
    <ds:schemaRef ds:uri="8691d5ef-7564-4483-9a64-d0a205357978"/>
    <ds:schemaRef ds:uri="c05d39a3-7d2e-41bf-b887-6ac6ae04932b"/>
  </ds:schemaRefs>
</ds:datastoreItem>
</file>

<file path=customXml/itemProps3.xml><?xml version="1.0" encoding="utf-8"?>
<ds:datastoreItem xmlns:ds="http://schemas.openxmlformats.org/officeDocument/2006/customXml" ds:itemID="{F253DB08-764F-4B34-8CBA-E98035BEEE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869bc03-0068-40da-a54a-3674aefa3804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Pucelak Mateusz</cp:lastModifiedBy>
  <cp:revision>2</cp:revision>
  <dcterms:created xsi:type="dcterms:W3CDTF">2026-07-14T09:57:00Z</dcterms:created>
  <dcterms:modified xsi:type="dcterms:W3CDTF">2026-07-14T09:57:00Z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0x010100E09CCED9D407FE42B8CB6D4FEA51AA4E</vt:lpwstr>
  </property>
  <property fmtid="{D5CDD505-2E9C-101B-9397-08002B2CF9AE}" pid="3" name="MediaServiceImageTags">
    <vt:lpwstr/>
  </property>
</Properties>
</file>